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Лица, виновные в нарушении водного законодательства, несут административную, уголовную ответственность в соответствии с законодательством РФ.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 Вред, причиненный водным объектам, возмещается в добровольном или в судебном порядке. Субъектами ответственности за нарушение водного законодательства являются предприятия (организации), физические лица, индивидуальные предприниматели, органы государственной власти и органы местного самоуправления.</w:t>
      </w:r>
    </w:p>
    <w:p w:rsidR="00EA5768" w:rsidRPr="00EA5768" w:rsidRDefault="00EA5768" w:rsidP="00EA5768">
      <w:pPr>
        <w:pStyle w:val="ConsPlusNormal"/>
        <w:jc w:val="both"/>
        <w:rPr>
          <w:rStyle w:val="a5"/>
          <w:rFonts w:ascii="Times New Roman" w:hAnsi="Times New Roman" w:cs="Times New Roman"/>
          <w:bCs/>
          <w:i w:val="0"/>
          <w:sz w:val="25"/>
          <w:szCs w:val="25"/>
        </w:rPr>
      </w:pP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xml:space="preserve">Нарушения законодательства об охране и использовании водных объектов можно подразделить на </w:t>
      </w:r>
      <w:r w:rsidRPr="00EA5768">
        <w:rPr>
          <w:rStyle w:val="a5"/>
          <w:rFonts w:ascii="Times New Roman" w:hAnsi="Times New Roman" w:cs="Times New Roman"/>
          <w:b/>
          <w:bCs/>
          <w:sz w:val="25"/>
          <w:szCs w:val="25"/>
        </w:rPr>
        <w:t>три группы</w:t>
      </w:r>
      <w:r w:rsidRPr="00EA5768">
        <w:rPr>
          <w:rStyle w:val="a5"/>
          <w:rFonts w:ascii="Times New Roman" w:hAnsi="Times New Roman" w:cs="Times New Roman"/>
          <w:bCs/>
          <w:i w:val="0"/>
          <w:sz w:val="25"/>
          <w:szCs w:val="25"/>
        </w:rPr>
        <w:t>:</w:t>
      </w:r>
    </w:p>
    <w:p w:rsidR="00EA5768" w:rsidRPr="00EA5768" w:rsidRDefault="00EA5768" w:rsidP="00EA5768">
      <w:pPr>
        <w:pStyle w:val="ConsPlusNormal"/>
        <w:jc w:val="both"/>
        <w:rPr>
          <w:rStyle w:val="a5"/>
          <w:rFonts w:ascii="Times New Roman" w:hAnsi="Times New Roman" w:cs="Times New Roman"/>
          <w:bCs/>
          <w:i w:val="0"/>
          <w:sz w:val="25"/>
          <w:szCs w:val="25"/>
        </w:rPr>
      </w:pP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нарушения в области охраны собственности (самовольный захват водных объектов, несанкционированное водопользование, самовольная уступка права водопользования и др.);</w:t>
      </w: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загрязнение, заражение, засорение и истощение водных объектов как составных частей окружающей среды, непринятие мер по предотвращению вредного воздействия вод;</w:t>
      </w: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нарушения порядка водопользования, установленного режима вод, учета водных объектов, состояния и эксплуатации водохозяйственных гидротехнических и иных сооружений.</w:t>
      </w:r>
    </w:p>
    <w:p w:rsidR="00EA5768" w:rsidRDefault="00EA5768" w:rsidP="00EA5768">
      <w:pPr>
        <w:pStyle w:val="ConsPlusNormal"/>
        <w:rPr>
          <w:rStyle w:val="a5"/>
          <w:rFonts w:ascii="Times New Roman" w:hAnsi="Times New Roman" w:cs="Times New Roman"/>
          <w:b/>
          <w:bCs/>
          <w:i w:val="0"/>
          <w:sz w:val="24"/>
          <w:szCs w:val="24"/>
          <w:u w:val="single"/>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lastRenderedPageBreak/>
        <w:t>В соответствии с водным законодательством должностным лицам органов государственного надзора в области использования и охраны водных объектов, являющимся государственными инспекторами в сфере охраны окружающей среды, предоставлено право предъявлять к нарушителям судебные иски о возмещении убытков, причиненных государству нарушением водного законодательства.</w:t>
      </w:r>
    </w:p>
    <w:p w:rsidR="00EA5768" w:rsidRDefault="00EA5768" w:rsidP="00EA5768">
      <w:pPr>
        <w:pStyle w:val="a4"/>
        <w:spacing w:before="0" w:beforeAutospacing="0" w:after="0" w:afterAutospacing="0"/>
        <w:rPr>
          <w:rStyle w:val="a5"/>
          <w:rFonts w:ascii="Arial" w:hAnsi="Arial" w:cs="Arial"/>
          <w:b/>
          <w:bCs/>
          <w:sz w:val="36"/>
          <w:szCs w:val="36"/>
        </w:rPr>
      </w:pPr>
    </w:p>
    <w:p w:rsidR="00EA5768" w:rsidRDefault="00EA5768" w:rsidP="00EA5768">
      <w:pPr>
        <w:pStyle w:val="a4"/>
        <w:spacing w:before="0" w:beforeAutospacing="0" w:after="0" w:afterAutospacing="0"/>
        <w:rPr>
          <w:rStyle w:val="a5"/>
          <w:rFonts w:ascii="Arial" w:hAnsi="Arial" w:cs="Arial"/>
          <w:b/>
          <w:bCs/>
          <w:sz w:val="36"/>
          <w:szCs w:val="36"/>
        </w:rPr>
      </w:pPr>
    </w:p>
    <w:p w:rsidR="00EA5768" w:rsidRDefault="00B90650" w:rsidP="00EA5768">
      <w:pPr>
        <w:pStyle w:val="a4"/>
        <w:spacing w:before="0" w:beforeAutospacing="0" w:after="0" w:afterAutospacing="0"/>
        <w:rPr>
          <w:rStyle w:val="a5"/>
          <w:rFonts w:ascii="Arial" w:hAnsi="Arial" w:cs="Arial"/>
          <w:b/>
          <w:bCs/>
          <w:sz w:val="36"/>
          <w:szCs w:val="36"/>
        </w:rPr>
      </w:pPr>
      <w:r>
        <w:rPr>
          <w:noProof/>
        </w:rPr>
        <w:drawing>
          <wp:inline distT="0" distB="0" distL="0" distR="0">
            <wp:extent cx="3143562" cy="2101933"/>
            <wp:effectExtent l="19050" t="0" r="0" b="0"/>
            <wp:docPr id="41" name="Рисунок 41" descr="Чавыча для браконьеров или, Почему рыбаки не могут поймать рыбу на удочку |  ОБЩЕСТВО | АиФ Камч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Чавыча для браконьеров или, Почему рыбаки не могут поймать рыбу на удочку |  ОБЩЕСТВО | АиФ Камчатка"/>
                    <pic:cNvPicPr>
                      <a:picLocks noChangeAspect="1" noChangeArrowheads="1"/>
                    </pic:cNvPicPr>
                  </pic:nvPicPr>
                  <pic:blipFill>
                    <a:blip r:embed="rId6"/>
                    <a:srcRect/>
                    <a:stretch>
                      <a:fillRect/>
                    </a:stretch>
                  </pic:blipFill>
                  <pic:spPr bwMode="auto">
                    <a:xfrm>
                      <a:off x="0" y="0"/>
                      <a:ext cx="3147665" cy="2104676"/>
                    </a:xfrm>
                    <a:prstGeom prst="rect">
                      <a:avLst/>
                    </a:prstGeom>
                    <a:noFill/>
                    <a:ln w="9525">
                      <a:noFill/>
                      <a:miter lim="800000"/>
                      <a:headEnd/>
                      <a:tailEnd/>
                    </a:ln>
                  </pic:spPr>
                </pic:pic>
              </a:graphicData>
            </a:graphic>
          </wp:inline>
        </w:drawing>
      </w: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B90650">
      <w:pPr>
        <w:pStyle w:val="a4"/>
        <w:spacing w:before="0" w:beforeAutospacing="0" w:after="0" w:afterAutospacing="0"/>
        <w:ind w:right="-177"/>
        <w:rPr>
          <w:rStyle w:val="a5"/>
          <w:rFonts w:ascii="Arial" w:hAnsi="Arial" w:cs="Arial"/>
          <w:b/>
          <w:bCs/>
          <w:sz w:val="40"/>
          <w:szCs w:val="40"/>
        </w:rPr>
      </w:pPr>
    </w:p>
    <w:p w:rsidR="009942AE" w:rsidRDefault="009942AE" w:rsidP="00B90650">
      <w:pPr>
        <w:pStyle w:val="a4"/>
        <w:spacing w:before="0" w:beforeAutospacing="0" w:after="0" w:afterAutospacing="0"/>
        <w:ind w:right="-177"/>
        <w:rPr>
          <w:rStyle w:val="a5"/>
          <w:rFonts w:ascii="Arial" w:hAnsi="Arial" w:cs="Arial"/>
          <w:b/>
          <w:bCs/>
          <w:sz w:val="40"/>
          <w:szCs w:val="40"/>
        </w:rPr>
      </w:pPr>
    </w:p>
    <w:p w:rsidR="00EA5768" w:rsidRPr="00771FA7" w:rsidRDefault="00EA5768" w:rsidP="00EA5768">
      <w:pPr>
        <w:pStyle w:val="a4"/>
        <w:spacing w:before="0" w:beforeAutospacing="0" w:after="0" w:afterAutospacing="0"/>
        <w:ind w:right="-177"/>
        <w:jc w:val="center"/>
        <w:rPr>
          <w:rStyle w:val="a5"/>
          <w:rFonts w:ascii="Arial" w:hAnsi="Arial" w:cs="Arial"/>
          <w:b/>
          <w:bCs/>
          <w:sz w:val="40"/>
          <w:szCs w:val="40"/>
        </w:rPr>
      </w:pPr>
      <w:r w:rsidRPr="00771FA7">
        <w:rPr>
          <w:rStyle w:val="a5"/>
          <w:rFonts w:ascii="Arial" w:hAnsi="Arial" w:cs="Arial"/>
          <w:b/>
          <w:bCs/>
          <w:sz w:val="40"/>
          <w:szCs w:val="40"/>
        </w:rPr>
        <w:lastRenderedPageBreak/>
        <w:t>Прокуратура города Березники</w:t>
      </w:r>
    </w:p>
    <w:p w:rsidR="00EA5768" w:rsidRPr="00771FA7" w:rsidRDefault="00EA5768" w:rsidP="00EA5768">
      <w:pPr>
        <w:pStyle w:val="a4"/>
        <w:spacing w:before="0" w:beforeAutospacing="0" w:after="0" w:afterAutospacing="0"/>
        <w:jc w:val="center"/>
        <w:rPr>
          <w:rStyle w:val="a5"/>
          <w:rFonts w:ascii="Arial" w:hAnsi="Arial" w:cs="Arial"/>
          <w:b/>
          <w:bCs/>
          <w:sz w:val="40"/>
          <w:szCs w:val="40"/>
        </w:rPr>
      </w:pPr>
      <w:r w:rsidRPr="00771FA7">
        <w:rPr>
          <w:rStyle w:val="a5"/>
          <w:rFonts w:ascii="Arial" w:hAnsi="Arial" w:cs="Arial"/>
          <w:b/>
          <w:bCs/>
          <w:sz w:val="40"/>
          <w:szCs w:val="40"/>
        </w:rPr>
        <w:t>Пермского края</w:t>
      </w:r>
    </w:p>
    <w:p w:rsidR="00EA5768" w:rsidRPr="00771FA7" w:rsidRDefault="00EA5768" w:rsidP="00EA5768">
      <w:pPr>
        <w:pStyle w:val="a4"/>
        <w:spacing w:before="0" w:beforeAutospacing="0" w:after="0" w:afterAutospacing="0"/>
        <w:jc w:val="center"/>
        <w:rPr>
          <w:rStyle w:val="a5"/>
          <w:rFonts w:ascii="Arial" w:hAnsi="Arial" w:cs="Arial"/>
          <w:b/>
          <w:bCs/>
          <w:sz w:val="40"/>
          <w:szCs w:val="40"/>
        </w:rPr>
      </w:pPr>
    </w:p>
    <w:p w:rsidR="00EA5768" w:rsidRDefault="00EA5768" w:rsidP="00EA5768">
      <w:pPr>
        <w:pStyle w:val="a4"/>
        <w:spacing w:before="0" w:beforeAutospacing="0" w:after="0" w:afterAutospacing="0"/>
        <w:jc w:val="center"/>
        <w:rPr>
          <w:rStyle w:val="a5"/>
          <w:rFonts w:ascii="Arial" w:hAnsi="Arial" w:cs="Arial"/>
          <w:b/>
          <w:bCs/>
          <w:sz w:val="36"/>
          <w:szCs w:val="36"/>
        </w:rPr>
      </w:pPr>
      <w:r w:rsidRPr="00771FA7">
        <w:rPr>
          <w:rStyle w:val="a5"/>
          <w:rFonts w:ascii="Arial" w:hAnsi="Arial" w:cs="Arial"/>
          <w:b/>
          <w:bCs/>
          <w:sz w:val="40"/>
          <w:szCs w:val="40"/>
        </w:rPr>
        <w:t>РАЗЪЯСНЯЕТ:</w:t>
      </w:r>
    </w:p>
    <w:p w:rsidR="00EA5768" w:rsidRPr="00771FA7" w:rsidRDefault="00EA5768" w:rsidP="00EA5768">
      <w:pPr>
        <w:pStyle w:val="a4"/>
        <w:spacing w:before="0" w:beforeAutospacing="0" w:after="0" w:afterAutospacing="0"/>
        <w:jc w:val="center"/>
        <w:rPr>
          <w:rFonts w:ascii="Arial" w:hAnsi="Arial" w:cs="Arial"/>
          <w:b/>
          <w:bCs/>
          <w:i/>
          <w:iCs/>
          <w:sz w:val="36"/>
          <w:szCs w:val="36"/>
        </w:rPr>
      </w:pPr>
    </w:p>
    <w:p w:rsidR="00EA5768" w:rsidRDefault="00EA5768" w:rsidP="00EA5768">
      <w:pPr>
        <w:pStyle w:val="1"/>
        <w:shd w:val="clear" w:color="auto" w:fill="FFFFFF"/>
        <w:spacing w:before="0" w:line="240" w:lineRule="auto"/>
        <w:ind w:left="-142" w:right="-177"/>
        <w:jc w:val="center"/>
        <w:rPr>
          <w:rFonts w:ascii="Times New Roman" w:hAnsi="Times New Roman"/>
          <w:color w:val="auto"/>
          <w:sz w:val="48"/>
          <w:szCs w:val="48"/>
        </w:rPr>
      </w:pPr>
    </w:p>
    <w:p w:rsidR="00EA5768" w:rsidRPr="00771FA7" w:rsidRDefault="00EA5768" w:rsidP="00EA5768">
      <w:pPr>
        <w:pStyle w:val="1"/>
        <w:shd w:val="clear" w:color="auto" w:fill="FFFFFF"/>
        <w:spacing w:before="0" w:line="240" w:lineRule="auto"/>
        <w:ind w:left="-142" w:right="-177"/>
        <w:jc w:val="center"/>
        <w:rPr>
          <w:rFonts w:ascii="Times New Roman" w:hAnsi="Times New Roman"/>
          <w:color w:val="auto"/>
          <w:sz w:val="48"/>
          <w:szCs w:val="48"/>
        </w:rPr>
      </w:pPr>
      <w:r w:rsidRPr="00645EC5">
        <w:rPr>
          <w:rFonts w:ascii="Times New Roman" w:hAnsi="Times New Roman"/>
          <w:color w:val="auto"/>
          <w:sz w:val="48"/>
          <w:szCs w:val="48"/>
        </w:rPr>
        <w:t>«</w:t>
      </w:r>
      <w:r w:rsidRPr="00EA5768">
        <w:rPr>
          <w:rFonts w:ascii="Times New Roman" w:hAnsi="Times New Roman"/>
          <w:color w:val="auto"/>
          <w:sz w:val="52"/>
          <w:szCs w:val="52"/>
        </w:rPr>
        <w:t>Ответственность за нарушение водного законодательства</w:t>
      </w:r>
      <w:r w:rsidRPr="00645EC5">
        <w:rPr>
          <w:rFonts w:ascii="Times New Roman" w:hAnsi="Times New Roman"/>
          <w:color w:val="auto"/>
          <w:sz w:val="48"/>
          <w:szCs w:val="48"/>
        </w:rPr>
        <w:t>»</w:t>
      </w:r>
    </w:p>
    <w:p w:rsidR="00EA5768" w:rsidRDefault="00EA5768" w:rsidP="00EA5768"/>
    <w:p w:rsidR="00EA5768" w:rsidRPr="003D58C2" w:rsidRDefault="00EA5768" w:rsidP="00EA5768">
      <w:r>
        <w:rPr>
          <w:noProof/>
        </w:rPr>
        <w:drawing>
          <wp:inline distT="0" distB="0" distL="0" distR="0">
            <wp:extent cx="3143885" cy="1936354"/>
            <wp:effectExtent l="19050" t="0" r="0" b="0"/>
            <wp:docPr id="35" name="Рисунок 35" descr="Турфирмы Мурманска обвинили в нарушении водного законодательства |  Туристические новости от Турпр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Турфирмы Мурманска обвинили в нарушении водного законодательства |  Туристические новости от Турпрома"/>
                    <pic:cNvPicPr>
                      <a:picLocks noChangeAspect="1" noChangeArrowheads="1"/>
                    </pic:cNvPicPr>
                  </pic:nvPicPr>
                  <pic:blipFill>
                    <a:blip r:embed="rId7"/>
                    <a:srcRect/>
                    <a:stretch>
                      <a:fillRect/>
                    </a:stretch>
                  </pic:blipFill>
                  <pic:spPr bwMode="auto">
                    <a:xfrm>
                      <a:off x="0" y="0"/>
                      <a:ext cx="3143885" cy="1936354"/>
                    </a:xfrm>
                    <a:prstGeom prst="rect">
                      <a:avLst/>
                    </a:prstGeom>
                    <a:noFill/>
                    <a:ln w="9525">
                      <a:noFill/>
                      <a:miter lim="800000"/>
                      <a:headEnd/>
                      <a:tailEnd/>
                    </a:ln>
                  </pic:spPr>
                </pic:pic>
              </a:graphicData>
            </a:graphic>
          </wp:inline>
        </w:drawing>
      </w:r>
    </w:p>
    <w:p w:rsidR="00EA5768" w:rsidRDefault="00EA5768" w:rsidP="00EA5768">
      <w:pPr>
        <w:spacing w:after="0" w:line="240" w:lineRule="auto"/>
        <w:jc w:val="center"/>
        <w:rPr>
          <w:rFonts w:ascii="Times New Roman" w:hAnsi="Times New Roman" w:cs="Times New Roman"/>
          <w:b/>
          <w:bCs/>
          <w:iCs/>
          <w:sz w:val="44"/>
          <w:szCs w:val="44"/>
        </w:rPr>
      </w:pPr>
    </w:p>
    <w:p w:rsidR="00EA5768" w:rsidRPr="00771FA7" w:rsidRDefault="00EA5768" w:rsidP="00EA5768">
      <w:pPr>
        <w:spacing w:after="0" w:line="240" w:lineRule="auto"/>
        <w:jc w:val="center"/>
        <w:rPr>
          <w:rFonts w:ascii="Times New Roman" w:hAnsi="Times New Roman" w:cs="Times New Roman"/>
          <w:b/>
          <w:bCs/>
          <w:iCs/>
          <w:sz w:val="44"/>
          <w:szCs w:val="44"/>
        </w:rPr>
      </w:pPr>
      <w:r w:rsidRPr="00771FA7">
        <w:rPr>
          <w:rFonts w:ascii="Times New Roman" w:hAnsi="Times New Roman" w:cs="Times New Roman"/>
          <w:b/>
          <w:bCs/>
          <w:iCs/>
          <w:sz w:val="44"/>
          <w:szCs w:val="44"/>
        </w:rPr>
        <w:t>город Березники</w:t>
      </w:r>
    </w:p>
    <w:p w:rsidR="00EA5768" w:rsidRPr="00771FA7" w:rsidRDefault="00EA5768" w:rsidP="00EA5768">
      <w:pPr>
        <w:spacing w:after="0" w:line="240" w:lineRule="auto"/>
        <w:jc w:val="center"/>
        <w:rPr>
          <w:rFonts w:ascii="Times New Roman" w:hAnsi="Times New Roman" w:cs="Times New Roman"/>
          <w:b/>
          <w:bCs/>
          <w:iCs/>
          <w:sz w:val="44"/>
          <w:szCs w:val="44"/>
        </w:rPr>
      </w:pPr>
      <w:r w:rsidRPr="00771FA7">
        <w:rPr>
          <w:rFonts w:ascii="Times New Roman" w:hAnsi="Times New Roman" w:cs="Times New Roman"/>
          <w:b/>
          <w:bCs/>
          <w:iCs/>
          <w:sz w:val="44"/>
          <w:szCs w:val="44"/>
        </w:rPr>
        <w:t>2022 год</w:t>
      </w:r>
    </w:p>
    <w:p w:rsidR="00EA5768" w:rsidRDefault="00EA5768" w:rsidP="00EA5768">
      <w:pPr>
        <w:pStyle w:val="a3"/>
        <w:ind w:firstLine="708"/>
        <w:jc w:val="both"/>
        <w:rPr>
          <w:rStyle w:val="blk"/>
          <w:rFonts w:ascii="Times New Roman" w:hAnsi="Times New Roman" w:cs="Times New Roman"/>
          <w:color w:val="000000"/>
          <w:sz w:val="26"/>
          <w:szCs w:val="26"/>
        </w:rPr>
      </w:pPr>
      <w:bookmarkStart w:id="0" w:name="dst100371"/>
      <w:bookmarkEnd w:id="0"/>
    </w:p>
    <w:p w:rsidR="00EA5768" w:rsidRPr="009942AE" w:rsidRDefault="00EA5768" w:rsidP="009942AE">
      <w:pPr>
        <w:pStyle w:val="a3"/>
        <w:ind w:firstLine="708"/>
        <w:jc w:val="both"/>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lastRenderedPageBreak/>
        <w:t>Административная ответственность предусмотрена:</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за уничтожение водохозяйственных или водоохранных информационных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РФ (</w:t>
      </w:r>
      <w:r w:rsidRPr="009942AE">
        <w:rPr>
          <w:rStyle w:val="blk"/>
          <w:rFonts w:ascii="Times New Roman" w:hAnsi="Times New Roman" w:cs="Times New Roman"/>
          <w:b/>
          <w:color w:val="000000"/>
          <w:sz w:val="26"/>
          <w:szCs w:val="26"/>
        </w:rPr>
        <w:t>ст. 7.2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r w:rsidRPr="009942AE">
        <w:rPr>
          <w:rStyle w:val="blk"/>
          <w:rFonts w:ascii="Times New Roman" w:hAnsi="Times New Roman" w:cs="Times New Roman"/>
          <w:b/>
          <w:color w:val="000000"/>
          <w:sz w:val="26"/>
          <w:szCs w:val="26"/>
        </w:rPr>
        <w:t>ст. 7.6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r w:rsidRPr="009942AE">
        <w:rPr>
          <w:rStyle w:val="blk"/>
          <w:rFonts w:ascii="Times New Roman" w:hAnsi="Times New Roman" w:cs="Times New Roman"/>
          <w:b/>
          <w:color w:val="000000"/>
          <w:sz w:val="26"/>
          <w:szCs w:val="26"/>
        </w:rPr>
        <w:t>ст. 7.7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самовольная уступка права пользования водным объектом (</w:t>
      </w:r>
      <w:r w:rsidRPr="009942AE">
        <w:rPr>
          <w:rStyle w:val="blk"/>
          <w:rFonts w:ascii="Times New Roman" w:hAnsi="Times New Roman" w:cs="Times New Roman"/>
          <w:b/>
          <w:color w:val="000000"/>
          <w:sz w:val="26"/>
          <w:szCs w:val="26"/>
        </w:rPr>
        <w:t>ст. 7.10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уничтожение или повреждение чужого имущества (ст. 7.17 КоАП РФ);</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самовольное подключение к централизованным системам водоснабжения и в</w:t>
      </w:r>
      <w:r w:rsidR="009942AE">
        <w:rPr>
          <w:rStyle w:val="blk"/>
          <w:rFonts w:ascii="Times New Roman" w:hAnsi="Times New Roman" w:cs="Times New Roman"/>
          <w:color w:val="000000"/>
          <w:sz w:val="26"/>
          <w:szCs w:val="26"/>
        </w:rPr>
        <w:t>одоотведения (ст. 7.20 КоАП РФ) и др.</w:t>
      </w:r>
    </w:p>
    <w:p w:rsidR="00000000" w:rsidRDefault="00F74FBD"/>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lastRenderedPageBreak/>
        <w:t>Уголовное законодательство</w:t>
      </w:r>
    </w:p>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t xml:space="preserve">предусматривает </w:t>
      </w:r>
    </w:p>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t>ответственность:</w:t>
      </w: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за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здоровью человека, животному или растительному миру, рыбным запасам, лесному или сельскому хозяйству (</w:t>
      </w:r>
      <w:r w:rsidRPr="009942AE">
        <w:rPr>
          <w:rStyle w:val="blk"/>
          <w:rFonts w:ascii="Times New Roman" w:eastAsia="Times New Roman" w:hAnsi="Times New Roman" w:cs="Times New Roman"/>
          <w:b/>
          <w:color w:val="000000"/>
          <w:sz w:val="26"/>
          <w:szCs w:val="26"/>
        </w:rPr>
        <w:t>ст. 250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r w:rsidRPr="009942AE">
        <w:rPr>
          <w:rStyle w:val="blk"/>
          <w:rFonts w:ascii="Times New Roman" w:eastAsia="Times New Roman" w:hAnsi="Times New Roman" w:cs="Times New Roman"/>
          <w:b/>
          <w:color w:val="000000"/>
          <w:sz w:val="26"/>
          <w:szCs w:val="26"/>
        </w:rPr>
        <w:t>ст. 252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незаконную добычу (вылов) водных биологических ресурсов (</w:t>
      </w:r>
      <w:r w:rsidRPr="009942AE">
        <w:rPr>
          <w:rStyle w:val="blk"/>
          <w:rFonts w:ascii="Times New Roman" w:eastAsia="Times New Roman" w:hAnsi="Times New Roman" w:cs="Times New Roman"/>
          <w:b/>
          <w:color w:val="000000"/>
          <w:sz w:val="26"/>
          <w:szCs w:val="26"/>
        </w:rPr>
        <w:t>ст. 256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lastRenderedPageBreak/>
        <w:t xml:space="preserve">В соответствии </w:t>
      </w:r>
      <w:r w:rsidRPr="009942AE">
        <w:rPr>
          <w:rStyle w:val="blk"/>
          <w:rFonts w:ascii="Times New Roman" w:eastAsia="Times New Roman" w:hAnsi="Times New Roman" w:cs="Times New Roman"/>
          <w:b/>
          <w:color w:val="000000"/>
          <w:sz w:val="26"/>
          <w:szCs w:val="26"/>
        </w:rPr>
        <w:t>со ст. 11 УК РФ</w:t>
      </w:r>
      <w:r w:rsidRPr="009942AE">
        <w:rPr>
          <w:rStyle w:val="blk"/>
          <w:rFonts w:ascii="Times New Roman" w:eastAsia="Times New Roman" w:hAnsi="Times New Roman" w:cs="Times New Roman"/>
          <w:color w:val="000000"/>
          <w:sz w:val="26"/>
          <w:szCs w:val="26"/>
        </w:rPr>
        <w:t xml:space="preserve"> преступления, совершенные в пределах территориального моря РФ, признаются совершенными на территории России. Действие УК РФ распространяется также на преступления, совершенные на континентальном шельфе и в исключ</w:t>
      </w:r>
      <w:r>
        <w:rPr>
          <w:rStyle w:val="blk"/>
          <w:rFonts w:ascii="Times New Roman" w:eastAsia="Times New Roman" w:hAnsi="Times New Roman" w:cs="Times New Roman"/>
          <w:color w:val="000000"/>
          <w:sz w:val="26"/>
          <w:szCs w:val="26"/>
        </w:rPr>
        <w:t>ительной экономической зоне РФ.</w:t>
      </w: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Материальная ответственность за нарушение водного законодательства наступает независимо от привлечения виновных к административной или уголовной ответственности. Водопользователи обязаны возместить вред, причиненный водным объектам. Методика исчисления размера вреда, причиненного водным объектам вследствие нарушения водного законодательства, утверждена приказом Минпри</w:t>
      </w:r>
      <w:r>
        <w:rPr>
          <w:rStyle w:val="blk"/>
          <w:rFonts w:ascii="Times New Roman" w:eastAsia="Times New Roman" w:hAnsi="Times New Roman" w:cs="Times New Roman"/>
          <w:color w:val="000000"/>
          <w:sz w:val="26"/>
          <w:szCs w:val="26"/>
        </w:rPr>
        <w:t>роды России от 13.04.2009 № 87.</w:t>
      </w:r>
    </w:p>
    <w:p w:rsidR="009942AE" w:rsidRPr="009942AE" w:rsidRDefault="00B90650" w:rsidP="009942AE">
      <w:pPr>
        <w:jc w:val="both"/>
        <w:rPr>
          <w:rStyle w:val="blk"/>
          <w:rFonts w:ascii="Times New Roman" w:eastAsia="Times New Roman" w:hAnsi="Times New Roman" w:cs="Times New Roman"/>
          <w:color w:val="000000"/>
          <w:sz w:val="26"/>
          <w:szCs w:val="26"/>
        </w:rPr>
      </w:pPr>
      <w:r>
        <w:rPr>
          <w:noProof/>
        </w:rPr>
        <w:drawing>
          <wp:inline distT="0" distB="0" distL="0" distR="0">
            <wp:extent cx="3143885" cy="1645845"/>
            <wp:effectExtent l="19050" t="0" r="0" b="0"/>
            <wp:docPr id="38" name="Рисунок 38" descr="Якутская природоохранная прокуратура разъясняет ответственность за  нарушение водного законодательства | Экология производства | Новости  эк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Якутская природоохранная прокуратура разъясняет ответственность за  нарушение водного законодательства | Экология производства | Новости  экологии"/>
                    <pic:cNvPicPr>
                      <a:picLocks noChangeAspect="1" noChangeArrowheads="1"/>
                    </pic:cNvPicPr>
                  </pic:nvPicPr>
                  <pic:blipFill>
                    <a:blip r:embed="rId8" cstate="print"/>
                    <a:srcRect/>
                    <a:stretch>
                      <a:fillRect/>
                    </a:stretch>
                  </pic:blipFill>
                  <pic:spPr bwMode="auto">
                    <a:xfrm>
                      <a:off x="0" y="0"/>
                      <a:ext cx="3143885" cy="1645845"/>
                    </a:xfrm>
                    <a:prstGeom prst="rect">
                      <a:avLst/>
                    </a:prstGeom>
                    <a:noFill/>
                    <a:ln w="9525">
                      <a:noFill/>
                      <a:miter lim="800000"/>
                      <a:headEnd/>
                      <a:tailEnd/>
                    </a:ln>
                  </pic:spPr>
                </pic:pic>
              </a:graphicData>
            </a:graphic>
          </wp:inline>
        </w:drawing>
      </w:r>
    </w:p>
    <w:sectPr w:rsidR="009942AE" w:rsidRPr="009942AE" w:rsidSect="00EA5768">
      <w:pgSz w:w="16838" w:h="11906" w:orient="landscape"/>
      <w:pgMar w:top="567" w:right="284" w:bottom="567" w:left="284" w:header="708" w:footer="708"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FBD" w:rsidRDefault="00F74FBD" w:rsidP="009942AE">
      <w:pPr>
        <w:spacing w:after="0" w:line="240" w:lineRule="auto"/>
      </w:pPr>
      <w:r>
        <w:separator/>
      </w:r>
    </w:p>
  </w:endnote>
  <w:endnote w:type="continuationSeparator" w:id="1">
    <w:p w:rsidR="00F74FBD" w:rsidRDefault="00F74FBD" w:rsidP="00994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FBD" w:rsidRDefault="00F74FBD" w:rsidP="009942AE">
      <w:pPr>
        <w:spacing w:after="0" w:line="240" w:lineRule="auto"/>
      </w:pPr>
      <w:r>
        <w:separator/>
      </w:r>
    </w:p>
  </w:footnote>
  <w:footnote w:type="continuationSeparator" w:id="1">
    <w:p w:rsidR="00F74FBD" w:rsidRDefault="00F74FBD" w:rsidP="009942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A5768"/>
    <w:rsid w:val="009942AE"/>
    <w:rsid w:val="00B90650"/>
    <w:rsid w:val="00EA5768"/>
    <w:rsid w:val="00F74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A5768"/>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5768"/>
    <w:rPr>
      <w:rFonts w:ascii="Cambria" w:eastAsia="Times New Roman" w:hAnsi="Cambria" w:cs="Times New Roman"/>
      <w:b/>
      <w:bCs/>
      <w:color w:val="365F91"/>
      <w:sz w:val="28"/>
      <w:szCs w:val="28"/>
    </w:rPr>
  </w:style>
  <w:style w:type="paragraph" w:styleId="a3">
    <w:name w:val="No Spacing"/>
    <w:uiPriority w:val="1"/>
    <w:qFormat/>
    <w:rsid w:val="00EA5768"/>
    <w:pPr>
      <w:spacing w:after="0" w:line="240" w:lineRule="auto"/>
    </w:pPr>
    <w:rPr>
      <w:rFonts w:ascii="Calibri" w:eastAsia="Times New Roman" w:hAnsi="Calibri" w:cs="Calibri"/>
    </w:rPr>
  </w:style>
  <w:style w:type="paragraph" w:styleId="a4">
    <w:name w:val="Normal (Web)"/>
    <w:basedOn w:val="a"/>
    <w:uiPriority w:val="99"/>
    <w:semiHidden/>
    <w:rsid w:val="00EA5768"/>
    <w:pPr>
      <w:spacing w:before="100" w:beforeAutospacing="1" w:after="100" w:afterAutospacing="1" w:line="240" w:lineRule="auto"/>
    </w:pPr>
    <w:rPr>
      <w:rFonts w:ascii="Calibri" w:eastAsia="Times New Roman" w:hAnsi="Calibri" w:cs="Calibri"/>
      <w:sz w:val="24"/>
      <w:szCs w:val="24"/>
    </w:rPr>
  </w:style>
  <w:style w:type="character" w:styleId="a5">
    <w:name w:val="Emphasis"/>
    <w:uiPriority w:val="99"/>
    <w:qFormat/>
    <w:rsid w:val="00EA5768"/>
    <w:rPr>
      <w:i/>
      <w:iCs/>
    </w:rPr>
  </w:style>
  <w:style w:type="paragraph" w:customStyle="1" w:styleId="ConsPlusNormal">
    <w:name w:val="ConsPlusNormal"/>
    <w:uiPriority w:val="99"/>
    <w:rsid w:val="00EA5768"/>
    <w:pPr>
      <w:widowControl w:val="0"/>
      <w:autoSpaceDE w:val="0"/>
      <w:autoSpaceDN w:val="0"/>
      <w:spacing w:after="0" w:line="240" w:lineRule="auto"/>
    </w:pPr>
    <w:rPr>
      <w:rFonts w:ascii="Calibri" w:eastAsia="Times New Roman" w:hAnsi="Calibri" w:cs="Calibri"/>
      <w:sz w:val="28"/>
      <w:szCs w:val="28"/>
    </w:rPr>
  </w:style>
  <w:style w:type="character" w:customStyle="1" w:styleId="blk">
    <w:name w:val="blk"/>
    <w:basedOn w:val="a0"/>
    <w:rsid w:val="00EA5768"/>
  </w:style>
  <w:style w:type="paragraph" w:styleId="a6">
    <w:name w:val="Balloon Text"/>
    <w:basedOn w:val="a"/>
    <w:link w:val="a7"/>
    <w:uiPriority w:val="99"/>
    <w:semiHidden/>
    <w:unhideWhenUsed/>
    <w:rsid w:val="00EA57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5768"/>
    <w:rPr>
      <w:rFonts w:ascii="Tahoma" w:hAnsi="Tahoma" w:cs="Tahoma"/>
      <w:sz w:val="16"/>
      <w:szCs w:val="16"/>
    </w:rPr>
  </w:style>
  <w:style w:type="paragraph" w:styleId="a8">
    <w:name w:val="header"/>
    <w:basedOn w:val="a"/>
    <w:link w:val="a9"/>
    <w:uiPriority w:val="99"/>
    <w:semiHidden/>
    <w:unhideWhenUsed/>
    <w:rsid w:val="009942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942AE"/>
  </w:style>
  <w:style w:type="paragraph" w:styleId="aa">
    <w:name w:val="footer"/>
    <w:basedOn w:val="a"/>
    <w:link w:val="ab"/>
    <w:uiPriority w:val="99"/>
    <w:semiHidden/>
    <w:unhideWhenUsed/>
    <w:rsid w:val="009942A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942AE"/>
  </w:style>
</w:styles>
</file>

<file path=word/webSettings.xml><?xml version="1.0" encoding="utf-8"?>
<w:webSettings xmlns:r="http://schemas.openxmlformats.org/officeDocument/2006/relationships" xmlns:w="http://schemas.openxmlformats.org/wordprocessingml/2006/main">
  <w:divs>
    <w:div w:id="305473753">
      <w:bodyDiv w:val="1"/>
      <w:marLeft w:val="0"/>
      <w:marRight w:val="0"/>
      <w:marTop w:val="0"/>
      <w:marBottom w:val="0"/>
      <w:divBdr>
        <w:top w:val="none" w:sz="0" w:space="0" w:color="auto"/>
        <w:left w:val="none" w:sz="0" w:space="0" w:color="auto"/>
        <w:bottom w:val="none" w:sz="0" w:space="0" w:color="auto"/>
        <w:right w:val="none" w:sz="0" w:space="0" w:color="auto"/>
      </w:divBdr>
    </w:div>
    <w:div w:id="563415840">
      <w:bodyDiv w:val="1"/>
      <w:marLeft w:val="0"/>
      <w:marRight w:val="0"/>
      <w:marTop w:val="0"/>
      <w:marBottom w:val="0"/>
      <w:divBdr>
        <w:top w:val="none" w:sz="0" w:space="0" w:color="auto"/>
        <w:left w:val="none" w:sz="0" w:space="0" w:color="auto"/>
        <w:bottom w:val="none" w:sz="0" w:space="0" w:color="auto"/>
        <w:right w:val="none" w:sz="0" w:space="0" w:color="auto"/>
      </w:divBdr>
    </w:div>
    <w:div w:id="1394624261">
      <w:bodyDiv w:val="1"/>
      <w:marLeft w:val="0"/>
      <w:marRight w:val="0"/>
      <w:marTop w:val="0"/>
      <w:marBottom w:val="0"/>
      <w:divBdr>
        <w:top w:val="none" w:sz="0" w:space="0" w:color="auto"/>
        <w:left w:val="none" w:sz="0" w:space="0" w:color="auto"/>
        <w:bottom w:val="none" w:sz="0" w:space="0" w:color="auto"/>
        <w:right w:val="none" w:sz="0" w:space="0" w:color="auto"/>
      </w:divBdr>
    </w:div>
    <w:div w:id="16444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2022-02-14T14:15:00Z</dcterms:created>
  <dcterms:modified xsi:type="dcterms:W3CDTF">2022-02-14T14:15:00Z</dcterms:modified>
</cp:coreProperties>
</file>